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3B7D2" w14:textId="57E0212A" w:rsidR="007C6C43" w:rsidRDefault="00961046">
      <w:r>
        <w:t>YOUR MESSAGE HERE</w:t>
      </w:r>
    </w:p>
    <w:p w14:paraId="4C6521CC" w14:textId="1322A0FC" w:rsidR="00961046" w:rsidRDefault="00961046">
      <w:r>
        <w:rPr>
          <w:noProof/>
        </w:rPr>
        <w:drawing>
          <wp:inline distT="0" distB="0" distL="0" distR="0" wp14:anchorId="10342D48" wp14:editId="4EA7B6F4">
            <wp:extent cx="5943600" cy="3110230"/>
            <wp:effectExtent l="0" t="0" r="0" b="0"/>
            <wp:docPr id="18" name="Picture 1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4DDC9" w14:textId="70FB0002" w:rsidR="00FE1619" w:rsidRDefault="00FE1619" w:rsidP="00FE1619">
      <w:pPr>
        <w:shd w:val="clear" w:color="auto" w:fill="FFFFFF"/>
        <w:spacing w:line="495" w:lineRule="atLeast"/>
        <w:rPr>
          <w:rFonts w:ascii="Helvetica" w:hAnsi="Helvetica" w:cs="Helvetica"/>
          <w:b/>
          <w:bCs/>
          <w:color w:val="009ADE"/>
          <w:sz w:val="27"/>
          <w:szCs w:val="27"/>
        </w:rPr>
      </w:pPr>
      <w:r>
        <w:rPr>
          <w:rFonts w:ascii="Helvetica" w:hAnsi="Helvetica" w:cs="Helvetica"/>
          <w:color w:val="555555"/>
          <w:sz w:val="33"/>
          <w:szCs w:val="33"/>
        </w:rPr>
        <w:t>Building Your Bench – Developing Your Successor</w:t>
      </w:r>
      <w:r>
        <w:rPr>
          <w:rFonts w:ascii="Helvetica" w:hAnsi="Helvetica" w:cs="Helvetica"/>
          <w:color w:val="555555"/>
          <w:sz w:val="33"/>
          <w:szCs w:val="33"/>
        </w:rPr>
        <w:br/>
      </w:r>
      <w:r>
        <w:rPr>
          <w:rFonts w:ascii="Helvetica" w:hAnsi="Helvetica" w:cs="Helvetica"/>
          <w:b/>
          <w:bCs/>
          <w:color w:val="009ADE"/>
          <w:sz w:val="27"/>
          <w:szCs w:val="27"/>
        </w:rPr>
        <w:t>Learning Executive Series: Virtual Roundtable &amp; Networking Mixer</w:t>
      </w:r>
    </w:p>
    <w:p w14:paraId="54ED2FBA" w14:textId="77777777" w:rsidR="00FE1619" w:rsidRPr="00FE1619" w:rsidRDefault="00FE1619" w:rsidP="00FE1619">
      <w:pPr>
        <w:shd w:val="clear" w:color="auto" w:fill="FFFFFF"/>
        <w:spacing w:line="360" w:lineRule="atLeast"/>
        <w:rPr>
          <w:rFonts w:ascii="Helvetica" w:hAnsi="Helvetica" w:cs="Helvetica"/>
          <w:color w:val="555555"/>
          <w:sz w:val="28"/>
          <w:szCs w:val="28"/>
        </w:rPr>
      </w:pPr>
      <w:r w:rsidRPr="00FE1619">
        <w:rPr>
          <w:rFonts w:ascii="Helvetica" w:hAnsi="Helvetica" w:cs="Helvetica"/>
          <w:color w:val="555555"/>
          <w:sz w:val="24"/>
          <w:szCs w:val="24"/>
        </w:rPr>
        <w:t>April 25, 2023 / 6 – 7:30 PM ET</w:t>
      </w:r>
    </w:p>
    <w:p w14:paraId="2A4CC5E4" w14:textId="4C2A7479" w:rsidR="00FE1619" w:rsidRPr="00FE1619" w:rsidRDefault="00BE378C" w:rsidP="00FE1619">
      <w:pPr>
        <w:shd w:val="clear" w:color="auto" w:fill="FFFFFF"/>
        <w:spacing w:line="360" w:lineRule="atLeast"/>
        <w:rPr>
          <w:rFonts w:ascii="Helvetica" w:hAnsi="Helvetica" w:cs="Helvetica"/>
          <w:color w:val="555555"/>
          <w:sz w:val="24"/>
          <w:szCs w:val="24"/>
        </w:rPr>
      </w:pPr>
      <w:hyperlink r:id="rId5" w:history="1">
        <w:r w:rsidR="00FE1619" w:rsidRPr="00BE378C">
          <w:rPr>
            <w:rStyle w:val="Hyperlink"/>
            <w:rFonts w:ascii="Helvetica" w:hAnsi="Helvetica" w:cs="Helvetica"/>
            <w:color w:val="FF0066"/>
            <w:sz w:val="24"/>
            <w:szCs w:val="24"/>
          </w:rPr>
          <w:t>Join us virtually</w:t>
        </w:r>
      </w:hyperlink>
      <w:r w:rsidR="00FE1619" w:rsidRPr="00FE1619">
        <w:rPr>
          <w:rFonts w:ascii="Helvetica" w:hAnsi="Helvetica" w:cs="Helvetica"/>
          <w:color w:val="555555"/>
          <w:sz w:val="24"/>
          <w:szCs w:val="24"/>
        </w:rPr>
        <w:t xml:space="preserve"> to hear how others are identifying, developing, and supporting emerging leaders. </w:t>
      </w:r>
    </w:p>
    <w:p w14:paraId="5E509511" w14:textId="5A240914" w:rsidR="00FE1619" w:rsidRPr="00FE1619" w:rsidRDefault="00FE1619" w:rsidP="00FE1619">
      <w:pPr>
        <w:shd w:val="clear" w:color="auto" w:fill="FFFFFF"/>
        <w:spacing w:line="360" w:lineRule="atLeast"/>
        <w:rPr>
          <w:rFonts w:ascii="Helvetica" w:hAnsi="Helvetica" w:cs="Helvetica"/>
          <w:color w:val="555555"/>
          <w:sz w:val="24"/>
          <w:szCs w:val="24"/>
        </w:rPr>
      </w:pPr>
      <w:r w:rsidRPr="00FE1619">
        <w:rPr>
          <w:rFonts w:ascii="Helvetica" w:hAnsi="Helvetica" w:cs="Helvetica"/>
          <w:color w:val="555555"/>
          <w:sz w:val="24"/>
          <w:szCs w:val="24"/>
        </w:rPr>
        <w:t xml:space="preserve">During this panel discussion, we’ll hear from industry executives on </w:t>
      </w:r>
      <w:r w:rsidRPr="00FE1619">
        <w:rPr>
          <w:rFonts w:ascii="Helvetica" w:hAnsi="Helvetica" w:cs="Helvetica"/>
          <w:b/>
          <w:bCs/>
          <w:color w:val="555555"/>
          <w:sz w:val="24"/>
          <w:szCs w:val="24"/>
        </w:rPr>
        <w:t>strategies for building a strong bench</w:t>
      </w:r>
      <w:r w:rsidRPr="00FE1619">
        <w:rPr>
          <w:rFonts w:ascii="Helvetica" w:hAnsi="Helvetica" w:cs="Helvetica"/>
          <w:color w:val="555555"/>
          <w:sz w:val="24"/>
          <w:szCs w:val="24"/>
        </w:rPr>
        <w:t>. They'll share their tips and experience for selecting leaders from identified competencies and supporting their development to ensure future success for their team and organization.</w:t>
      </w:r>
      <w:r w:rsidR="00BE378C">
        <w:rPr>
          <w:rFonts w:ascii="Helvetica" w:hAnsi="Helvetica" w:cs="Helvetica"/>
          <w:color w:val="555555"/>
          <w:sz w:val="24"/>
          <w:szCs w:val="24"/>
        </w:rPr>
        <w:t xml:space="preserve"> </w:t>
      </w:r>
      <w:hyperlink r:id="rId6" w:history="1">
        <w:r w:rsidR="00BE378C" w:rsidRPr="00BE378C">
          <w:rPr>
            <w:rStyle w:val="Hyperlink"/>
            <w:rFonts w:ascii="Helvetica" w:hAnsi="Helvetica" w:cs="Helvetica"/>
            <w:b/>
            <w:bCs/>
            <w:color w:val="FF0066"/>
            <w:sz w:val="24"/>
            <w:szCs w:val="24"/>
          </w:rPr>
          <w:t>Register today!</w:t>
        </w:r>
      </w:hyperlink>
    </w:p>
    <w:p w14:paraId="32869E11" w14:textId="4F8788CE" w:rsidR="00961046" w:rsidRPr="00FE1619" w:rsidRDefault="00961046"/>
    <w:p w14:paraId="1D981C42" w14:textId="683C3E51" w:rsidR="00961046" w:rsidRDefault="00961046">
      <w:pPr>
        <w:rPr>
          <w:rStyle w:val="Strong"/>
          <w:rFonts w:ascii="Helvetica" w:hAnsi="Helvetica" w:cs="Helvetica"/>
          <w:i/>
          <w:iCs/>
          <w:color w:val="555555"/>
          <w:sz w:val="20"/>
          <w:szCs w:val="20"/>
          <w:shd w:val="clear" w:color="auto" w:fill="FFFFFF"/>
        </w:rPr>
      </w:pPr>
      <w:r w:rsidRPr="00FE1619">
        <w:rPr>
          <w:rStyle w:val="Emphasis"/>
          <w:rFonts w:ascii="Helvetica" w:hAnsi="Helvetica" w:cs="Helvetica"/>
          <w:color w:val="555555"/>
          <w:sz w:val="20"/>
          <w:szCs w:val="20"/>
          <w:shd w:val="clear" w:color="auto" w:fill="FFFFFF"/>
        </w:rPr>
        <w:t>This event is by invitation only. The LTEN Learning Executive Series is developed for senior-level L&amp;D executives, currently employed by a pharmaceutical, biotech, medical device, or diagnostics organization. </w:t>
      </w:r>
      <w:r w:rsidRPr="00FE1619">
        <w:rPr>
          <w:rStyle w:val="Strong"/>
          <w:rFonts w:ascii="Helvetica" w:hAnsi="Helvetica" w:cs="Helvetica"/>
          <w:i/>
          <w:iCs/>
          <w:color w:val="555555"/>
          <w:sz w:val="20"/>
          <w:szCs w:val="20"/>
          <w:shd w:val="clear" w:color="auto" w:fill="FFFFFF"/>
        </w:rPr>
        <w:t>ALL registrations are subject to approval.</w:t>
      </w:r>
    </w:p>
    <w:p w14:paraId="6A2F9159" w14:textId="77777777" w:rsidR="00FE1619" w:rsidRPr="00FE1619" w:rsidRDefault="00FE1619">
      <w:pPr>
        <w:rPr>
          <w:rStyle w:val="Strong"/>
          <w:rFonts w:ascii="Helvetica" w:hAnsi="Helvetica" w:cs="Helvetica"/>
          <w:i/>
          <w:iCs/>
          <w:color w:val="555555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020"/>
      </w:tblGrid>
      <w:tr w:rsidR="00961046" w14:paraId="399120FA" w14:textId="77777777" w:rsidTr="00961046">
        <w:tc>
          <w:tcPr>
            <w:tcW w:w="3330" w:type="dxa"/>
          </w:tcPr>
          <w:p w14:paraId="0579007C" w14:textId="32ED28CF" w:rsidR="00961046" w:rsidRDefault="00961046">
            <w:pPr>
              <w:rPr>
                <w:rStyle w:val="Strong"/>
                <w:rFonts w:ascii="Helvetica" w:hAnsi="Helvetica" w:cs="Helvetica"/>
                <w:i/>
                <w:iCs/>
                <w:color w:val="555555"/>
                <w:sz w:val="21"/>
                <w:szCs w:val="21"/>
                <w:shd w:val="clear" w:color="auto" w:fill="FFFFFF"/>
              </w:rPr>
            </w:pPr>
            <w:r w:rsidRPr="00961046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14:ligatures w14:val="none"/>
              </w:rPr>
              <w:drawing>
                <wp:anchor distT="0" distB="0" distL="0" distR="0" simplePos="0" relativeHeight="251659264" behindDoc="0" locked="0" layoutInCell="1" allowOverlap="0" wp14:anchorId="4F436131" wp14:editId="66F48664">
                  <wp:simplePos x="0" y="0"/>
                  <wp:positionH relativeFrom="column">
                    <wp:posOffset>0</wp:posOffset>
                  </wp:positionH>
                  <wp:positionV relativeFrom="line">
                    <wp:posOffset>151765</wp:posOffset>
                  </wp:positionV>
                  <wp:extent cx="1905000" cy="209550"/>
                  <wp:effectExtent l="0" t="0" r="0" b="0"/>
                  <wp:wrapSquare wrapText="bothSides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20" w:type="dxa"/>
          </w:tcPr>
          <w:p w14:paraId="0E143DBC" w14:textId="4ED0E3C4" w:rsidR="00961046" w:rsidRDefault="00961046">
            <w:pPr>
              <w:rPr>
                <w:rStyle w:val="Strong"/>
                <w:rFonts w:ascii="Helvetica" w:hAnsi="Helvetica" w:cs="Helvetica"/>
                <w:i/>
                <w:iCs/>
                <w:color w:val="555555"/>
                <w:sz w:val="21"/>
                <w:szCs w:val="21"/>
                <w:shd w:val="clear" w:color="auto" w:fill="FFFFFF"/>
              </w:rPr>
            </w:pPr>
            <w:r w:rsidRPr="00961046">
              <w:rPr>
                <w:rFonts w:ascii="Helvetica" w:eastAsia="Times New Roman" w:hAnsi="Helvetica" w:cs="Helvetica"/>
                <w:color w:val="555555"/>
                <w:kern w:val="0"/>
                <w:sz w:val="16"/>
                <w:szCs w:val="16"/>
                <w14:ligatures w14:val="none"/>
              </w:rPr>
              <w:t>This event is part of the new </w:t>
            </w:r>
            <w:hyperlink r:id="rId8" w:tgtFrame="_blank" w:history="1">
              <w:r w:rsidRPr="00961046">
                <w:rPr>
                  <w:rFonts w:ascii="Helvetica" w:eastAsia="Times New Roman" w:hAnsi="Helvetica" w:cs="Helvetica"/>
                  <w:color w:val="EC008B"/>
                  <w:kern w:val="0"/>
                  <w:sz w:val="16"/>
                  <w:szCs w:val="16"/>
                  <w:u w:val="single"/>
                  <w14:ligatures w14:val="none"/>
                </w:rPr>
                <w:t>LTEN Learning Executive Series</w:t>
              </w:r>
            </w:hyperlink>
            <w:r w:rsidRPr="00961046">
              <w:rPr>
                <w:rFonts w:ascii="Helvetica" w:eastAsia="Times New Roman" w:hAnsi="Helvetica" w:cs="Helvetica"/>
                <w:color w:val="555555"/>
                <w:kern w:val="0"/>
                <w:sz w:val="16"/>
                <w:szCs w:val="16"/>
                <w14:ligatures w14:val="none"/>
              </w:rPr>
              <w:t>, a yearlong professional networking and development experience specifically for learning executives. </w:t>
            </w:r>
            <w:hyperlink r:id="rId9" w:tgtFrame="_blank" w:history="1">
              <w:r w:rsidRPr="00961046">
                <w:rPr>
                  <w:rFonts w:ascii="Helvetica" w:eastAsia="Times New Roman" w:hAnsi="Helvetica" w:cs="Helvetica"/>
                  <w:color w:val="EC008B"/>
                  <w:kern w:val="0"/>
                  <w:sz w:val="16"/>
                  <w:szCs w:val="16"/>
                  <w:u w:val="single"/>
                  <w14:ligatures w14:val="none"/>
                </w:rPr>
                <w:t>Learn more</w:t>
              </w:r>
            </w:hyperlink>
            <w:r w:rsidRPr="00961046">
              <w:rPr>
                <w:rFonts w:ascii="Helvetica" w:eastAsia="Times New Roman" w:hAnsi="Helvetica" w:cs="Helvetica"/>
                <w:color w:val="555555"/>
                <w:kern w:val="0"/>
                <w:sz w:val="16"/>
                <w:szCs w:val="16"/>
                <w14:ligatures w14:val="none"/>
              </w:rPr>
              <w:t> and request an invitation to this year's cohort.</w:t>
            </w:r>
          </w:p>
        </w:tc>
      </w:tr>
    </w:tbl>
    <w:p w14:paraId="3DAA2B7B" w14:textId="77777777" w:rsidR="00961046" w:rsidRDefault="00961046">
      <w:pPr>
        <w:rPr>
          <w:rStyle w:val="Strong"/>
          <w:rFonts w:ascii="Helvetica" w:hAnsi="Helvetica" w:cs="Helvetica"/>
          <w:i/>
          <w:iCs/>
          <w:color w:val="555555"/>
          <w:sz w:val="21"/>
          <w:szCs w:val="21"/>
          <w:shd w:val="clear" w:color="auto" w:fill="FFFFFF"/>
        </w:rPr>
      </w:pPr>
    </w:p>
    <w:p w14:paraId="46B190BC" w14:textId="77777777" w:rsidR="00961046" w:rsidRDefault="00961046">
      <w:pPr>
        <w:rPr>
          <w:rStyle w:val="Strong"/>
          <w:rFonts w:ascii="Helvetica" w:hAnsi="Helvetica" w:cs="Helvetica"/>
          <w:i/>
          <w:iCs/>
          <w:color w:val="555555"/>
          <w:sz w:val="21"/>
          <w:szCs w:val="21"/>
          <w:shd w:val="clear" w:color="auto" w:fill="FFFFFF"/>
        </w:rPr>
      </w:pPr>
    </w:p>
    <w:p w14:paraId="740C8148" w14:textId="77777777" w:rsidR="00961046" w:rsidRDefault="00961046" w:rsidP="00961046">
      <w:pPr>
        <w:pStyle w:val="Heading6"/>
        <w:spacing w:before="0" w:beforeAutospacing="0" w:after="0" w:afterAutospacing="0" w:line="360" w:lineRule="atLeast"/>
        <w:jc w:val="center"/>
        <w:rPr>
          <w:rFonts w:ascii="Helvetica" w:hAnsi="Helvetica" w:cs="Helvetica"/>
          <w:b w:val="0"/>
          <w:bCs w:val="0"/>
          <w:color w:val="555555"/>
          <w:sz w:val="24"/>
          <w:szCs w:val="24"/>
        </w:rPr>
      </w:pPr>
      <w:r>
        <w:rPr>
          <w:rFonts w:ascii="Helvetica" w:hAnsi="Helvetica" w:cs="Helvetica"/>
          <w:b w:val="0"/>
          <w:bCs w:val="0"/>
          <w:color w:val="555555"/>
          <w:sz w:val="24"/>
          <w:szCs w:val="24"/>
        </w:rPr>
        <w:lastRenderedPageBreak/>
        <w:t>Life Sciences Trainers &amp; Educators Network (LTEN)</w:t>
      </w:r>
    </w:p>
    <w:p w14:paraId="1EC8A663" w14:textId="69FB1603" w:rsidR="00961046" w:rsidRDefault="00961046" w:rsidP="00961046">
      <w:pPr>
        <w:pStyle w:val="Heading6"/>
        <w:spacing w:before="0" w:beforeAutospacing="0" w:after="0" w:afterAutospacing="0" w:line="360" w:lineRule="atLeast"/>
        <w:jc w:val="center"/>
        <w:rPr>
          <w:rStyle w:val="Emphasis"/>
          <w:rFonts w:ascii="Helvetica" w:hAnsi="Helvetica" w:cs="Helvetica"/>
          <w:b w:val="0"/>
          <w:bCs w:val="0"/>
          <w:color w:val="666666"/>
          <w:sz w:val="24"/>
          <w:szCs w:val="24"/>
        </w:rPr>
      </w:pPr>
      <w:r>
        <w:rPr>
          <w:rStyle w:val="Emphasis"/>
          <w:rFonts w:ascii="Helvetica" w:hAnsi="Helvetica" w:cs="Helvetica"/>
          <w:b w:val="0"/>
          <w:bCs w:val="0"/>
          <w:color w:val="666666"/>
          <w:sz w:val="24"/>
          <w:szCs w:val="24"/>
        </w:rPr>
        <w:t>Advancing Global Life Sciences Learning</w:t>
      </w:r>
    </w:p>
    <w:p w14:paraId="60885771" w14:textId="77777777" w:rsidR="00961046" w:rsidRDefault="00961046" w:rsidP="00961046">
      <w:pPr>
        <w:pStyle w:val="Heading6"/>
        <w:spacing w:before="0" w:beforeAutospacing="0" w:after="0" w:afterAutospacing="0" w:line="360" w:lineRule="atLeast"/>
        <w:jc w:val="center"/>
        <w:rPr>
          <w:rFonts w:ascii="Helvetica" w:hAnsi="Helvetica" w:cs="Helvetica"/>
          <w:b w:val="0"/>
          <w:bCs w:val="0"/>
          <w:color w:val="555555"/>
          <w:sz w:val="24"/>
          <w:szCs w:val="24"/>
        </w:rPr>
      </w:pPr>
    </w:p>
    <w:p w14:paraId="5C690443" w14:textId="77777777" w:rsidR="00961046" w:rsidRDefault="00961046" w:rsidP="00961046">
      <w:pPr>
        <w:pStyle w:val="NormalWeb"/>
        <w:spacing w:before="0" w:beforeAutospacing="0" w:after="0" w:afterAutospacing="0" w:line="270" w:lineRule="atLeast"/>
        <w:jc w:val="center"/>
        <w:rPr>
          <w:rFonts w:ascii="Helvetica" w:hAnsi="Helvetica" w:cs="Helvetica"/>
          <w:color w:val="555555"/>
          <w:sz w:val="18"/>
          <w:szCs w:val="18"/>
        </w:rPr>
      </w:pPr>
      <w:r>
        <w:rPr>
          <w:rStyle w:val="inline-color"/>
          <w:rFonts w:ascii="Helvetica" w:hAnsi="Helvetica" w:cs="Helvetica"/>
          <w:color w:val="666666"/>
          <w:sz w:val="18"/>
          <w:szCs w:val="18"/>
        </w:rPr>
        <w:t>4423 Pheasant Ridge Road, Ste. 100, Roanoke, VA 24014</w:t>
      </w:r>
    </w:p>
    <w:p w14:paraId="43D553C2" w14:textId="77777777" w:rsidR="00961046" w:rsidRDefault="00961046" w:rsidP="00961046">
      <w:pPr>
        <w:pStyle w:val="NormalWeb"/>
        <w:spacing w:before="0" w:beforeAutospacing="0" w:after="0" w:afterAutospacing="0" w:line="270" w:lineRule="atLeast"/>
        <w:jc w:val="center"/>
        <w:rPr>
          <w:rFonts w:ascii="Helvetica" w:hAnsi="Helvetica" w:cs="Helvetica"/>
          <w:color w:val="555555"/>
          <w:sz w:val="18"/>
          <w:szCs w:val="18"/>
        </w:rPr>
      </w:pPr>
      <w:r>
        <w:rPr>
          <w:rStyle w:val="inline-color"/>
          <w:rFonts w:ascii="Helvetica" w:hAnsi="Helvetica" w:cs="Helvetica"/>
          <w:color w:val="666666"/>
          <w:sz w:val="18"/>
          <w:szCs w:val="18"/>
        </w:rPr>
        <w:t>(540) 725-3859 | </w:t>
      </w:r>
      <w:hyperlink r:id="rId10" w:tgtFrame="_blank" w:history="1">
        <w:r>
          <w:rPr>
            <w:rStyle w:val="email-hyperlink-color-preserver"/>
            <w:rFonts w:ascii="Helvetica" w:hAnsi="Helvetica" w:cs="Helvetica"/>
            <w:color w:val="333333"/>
            <w:sz w:val="18"/>
            <w:szCs w:val="18"/>
            <w:u w:val="single"/>
          </w:rPr>
          <w:t>www.L-TEN.org</w:t>
        </w:r>
      </w:hyperlink>
      <w:r>
        <w:rPr>
          <w:rStyle w:val="inline-color"/>
          <w:rFonts w:ascii="Helvetica" w:hAnsi="Helvetica" w:cs="Helvetica"/>
          <w:color w:val="666666"/>
          <w:sz w:val="18"/>
          <w:szCs w:val="18"/>
        </w:rPr>
        <w:t> | </w:t>
      </w:r>
      <w:hyperlink r:id="rId11" w:tgtFrame="_blank" w:history="1">
        <w:r>
          <w:rPr>
            <w:rStyle w:val="email-hyperlink-color-preserver"/>
            <w:rFonts w:ascii="Helvetica" w:hAnsi="Helvetica" w:cs="Helvetica"/>
            <w:color w:val="333333"/>
            <w:sz w:val="18"/>
            <w:szCs w:val="18"/>
            <w:u w:val="single"/>
          </w:rPr>
          <w:t>info@L-TEN.org</w:t>
        </w:r>
      </w:hyperlink>
    </w:p>
    <w:p w14:paraId="2B4414CB" w14:textId="77777777" w:rsidR="00961046" w:rsidRPr="00961046" w:rsidRDefault="00961046"/>
    <w:sectPr w:rsidR="00961046" w:rsidRPr="00961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46"/>
    <w:rsid w:val="003D26E3"/>
    <w:rsid w:val="007C6C43"/>
    <w:rsid w:val="00961046"/>
    <w:rsid w:val="00BE378C"/>
    <w:rsid w:val="00FE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EBC34"/>
  <w15:chartTrackingRefBased/>
  <w15:docId w15:val="{26C7E0CC-93AC-48C2-9502-3F2F9CFA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96104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961046"/>
    <w:rPr>
      <w:b/>
      <w:bCs/>
    </w:rPr>
  </w:style>
  <w:style w:type="character" w:styleId="Hyperlink">
    <w:name w:val="Hyperlink"/>
    <w:basedOn w:val="DefaultParagraphFont"/>
    <w:uiPriority w:val="99"/>
    <w:unhideWhenUsed/>
    <w:rsid w:val="00961046"/>
    <w:rPr>
      <w:color w:val="0000FF"/>
      <w:u w:val="single"/>
    </w:rPr>
  </w:style>
  <w:style w:type="character" w:customStyle="1" w:styleId="email-hyperlink-color-preserver">
    <w:name w:val="email-hyperlink-color-preserver"/>
    <w:basedOn w:val="DefaultParagraphFont"/>
    <w:rsid w:val="00961046"/>
  </w:style>
  <w:style w:type="character" w:styleId="Emphasis">
    <w:name w:val="Emphasis"/>
    <w:basedOn w:val="DefaultParagraphFont"/>
    <w:uiPriority w:val="20"/>
    <w:qFormat/>
    <w:rsid w:val="00961046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961046"/>
    <w:rPr>
      <w:rFonts w:ascii="Times New Roman" w:eastAsia="Times New Roman" w:hAnsi="Times New Roman" w:cs="Times New Roman"/>
      <w:b/>
      <w:bCs/>
      <w:kern w:val="0"/>
      <w:sz w:val="15"/>
      <w:szCs w:val="15"/>
      <w14:ligatures w14:val="none"/>
    </w:rPr>
  </w:style>
  <w:style w:type="character" w:customStyle="1" w:styleId="inline-color">
    <w:name w:val="inline-color"/>
    <w:basedOn w:val="DefaultParagraphFont"/>
    <w:rsid w:val="00961046"/>
  </w:style>
  <w:style w:type="character" w:styleId="UnresolvedMention">
    <w:name w:val="Unresolved Mention"/>
    <w:basedOn w:val="DefaultParagraphFont"/>
    <w:uiPriority w:val="99"/>
    <w:semiHidden/>
    <w:unhideWhenUsed/>
    <w:rsid w:val="0096104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6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aft-hyperlink-wrap">
    <w:name w:val="draft-hyperlink-wrap"/>
    <w:basedOn w:val="DefaultParagraphFont"/>
    <w:rsid w:val="00FE1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4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1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-ten.org/lead/?utm_source=email&amp;utm_medium=email&amp;utm_campaign=LTEN_hom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.l-ten.org/eweb/DynamicPage.aspx?webcode=EventInfo&amp;Reg_evt_key=63471fed-1d35-4cc6-baf8-cf8f1e2544b1&amp;RegPath=&amp;FreeEvent=0&amp;Event=Learning%20Executive%20Series%20-%20Virtual%20Roundtable%20Apr2023&amp;FundraisingEvent=0&amp;evt_guest_limit=0" TargetMode="External"/><Relationship Id="rId11" Type="http://schemas.openxmlformats.org/officeDocument/2006/relationships/hyperlink" Target="mailto:info@l-ten.org" TargetMode="External"/><Relationship Id="rId5" Type="http://schemas.openxmlformats.org/officeDocument/2006/relationships/hyperlink" Target="https://my.l-ten.org/eweb/DynamicPage.aspx?webcode=EventInfo&amp;Reg_evt_key=63471fed-1d35-4cc6-baf8-cf8f1e2544b1&amp;RegPath=&amp;FreeEvent=0&amp;Event=Learning%20Executive%20Series%20-%20Virtual%20Roundtable%20Apr2023&amp;FundraisingEvent=0&amp;evt_guest_limit=0" TargetMode="External"/><Relationship Id="rId10" Type="http://schemas.openxmlformats.org/officeDocument/2006/relationships/hyperlink" Target="https://www.l-ten.org/?utm_source=email&amp;utm_medium=email&amp;utm_campaign=LTEN_home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l-ten.org/lead/?utm_source=email&amp;utm_medium=email&amp;utm_campaign=LTEN_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Nannette Nolan</dc:creator>
  <cp:keywords/>
  <dc:description/>
  <cp:lastModifiedBy>Nannette Nolan</cp:lastModifiedBy>
  <cp:revision>3</cp:revision>
  <dcterms:created xsi:type="dcterms:W3CDTF">2023-03-13T16:20:00Z</dcterms:created>
  <dcterms:modified xsi:type="dcterms:W3CDTF">2023-03-13T16:23:00Z</dcterms:modified>
</cp:coreProperties>
</file>